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080"/>
        <w:gridCol w:w="1710"/>
        <w:gridCol w:w="450"/>
        <w:gridCol w:w="1188"/>
      </w:tblGrid>
      <w:tr w:rsidR="004D3B52">
        <w:trPr>
          <w:cantSplit/>
        </w:trPr>
        <w:tc>
          <w:tcPr>
            <w:tcW w:w="8856" w:type="dxa"/>
            <w:gridSpan w:val="7"/>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1B39F9">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4D3B52" w:rsidRDefault="004D3B52">
            <w:pPr>
              <w:jc w:val="center"/>
              <w:rPr>
                <w:rFonts w:ascii="Arial" w:hAnsi="Arial"/>
                <w:b/>
                <w:bCs/>
                <w:sz w:val="20"/>
                <w:lang w:val="en-GB"/>
              </w:rPr>
            </w:pPr>
            <w:smartTag w:uri="urn:schemas-microsoft-com:office:smarttags" w:element="place">
              <w:smartTag w:uri="urn:schemas-microsoft-com:office:smarttags" w:element="PlaceName">
                <w:r>
                  <w:rPr>
                    <w:rFonts w:ascii="Arial" w:hAnsi="Arial"/>
                    <w:b/>
                    <w:bCs/>
                    <w:sz w:val="20"/>
                    <w:lang w:val="en-GB"/>
                  </w:rPr>
                  <w:t>Sault</w:t>
                </w:r>
              </w:smartTag>
              <w:r>
                <w:rPr>
                  <w:rFonts w:ascii="Arial" w:hAnsi="Arial"/>
                  <w:b/>
                  <w:bCs/>
                  <w:sz w:val="20"/>
                  <w:lang w:val="en-GB"/>
                </w:rPr>
                <w:t xml:space="preserve"> </w:t>
              </w:r>
              <w:smartTag w:uri="urn:schemas-microsoft-com:office:smarttags" w:element="PlaceType">
                <w:r>
                  <w:rPr>
                    <w:rFonts w:ascii="Arial" w:hAnsi="Arial"/>
                    <w:b/>
                    <w:bCs/>
                    <w:sz w:val="20"/>
                    <w:lang w:val="en-GB"/>
                  </w:rPr>
                  <w:t>College</w:t>
                </w:r>
              </w:smartTag>
            </w:smartTag>
          </w:p>
          <w:p w:rsidR="004D3B52" w:rsidRDefault="004D3B52">
            <w:pPr>
              <w:jc w:val="center"/>
              <w:rPr>
                <w:rFonts w:ascii="Arial" w:hAnsi="Arial"/>
                <w:lang w:val="en-GB"/>
              </w:rPr>
            </w:pPr>
          </w:p>
          <w:p w:rsidR="004D3B52" w:rsidRDefault="004D3B52">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6"/>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2"/>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6"/>
          </w:tcPr>
          <w:p w:rsidR="004D3B52" w:rsidRDefault="00A04141">
            <w:pPr>
              <w:rPr>
                <w:rFonts w:ascii="Arial" w:hAnsi="Arial"/>
              </w:rPr>
            </w:pPr>
            <w:r>
              <w:rPr>
                <w:rFonts w:ascii="Arial" w:hAnsi="Arial"/>
              </w:rPr>
              <w:t>Various</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6"/>
          </w:tcPr>
          <w:p w:rsidR="004D3B52" w:rsidRDefault="00A04141">
            <w:pPr>
              <w:rPr>
                <w:rFonts w:ascii="Arial" w:hAnsi="Arial"/>
              </w:rPr>
            </w:pPr>
            <w:r>
              <w:rPr>
                <w:rFonts w:ascii="Arial" w:hAnsi="Arial"/>
              </w:rPr>
              <w:t>Lisa Piotrowski</w:t>
            </w:r>
          </w:p>
        </w:tc>
      </w:tr>
      <w:tr w:rsidR="004D3B52">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460" w:type="dxa"/>
          </w:tcPr>
          <w:p w:rsidR="004D3B52" w:rsidRDefault="0001553B" w:rsidP="00B92465">
            <w:pPr>
              <w:rPr>
                <w:rFonts w:ascii="Arial" w:hAnsi="Arial"/>
              </w:rPr>
            </w:pPr>
            <w:r>
              <w:rPr>
                <w:rFonts w:ascii="Arial" w:hAnsi="Arial"/>
              </w:rPr>
              <w:t>Sept</w:t>
            </w:r>
            <w:r w:rsidR="00B92465">
              <w:rPr>
                <w:rFonts w:ascii="Arial" w:hAnsi="Arial"/>
              </w:rPr>
              <w:t>.</w:t>
            </w:r>
            <w:r w:rsidR="00A04141">
              <w:rPr>
                <w:rFonts w:ascii="Arial" w:hAnsi="Arial"/>
              </w:rPr>
              <w:t xml:space="preserve"> 200</w:t>
            </w:r>
            <w:r>
              <w:rPr>
                <w:rFonts w:ascii="Arial" w:hAnsi="Arial"/>
              </w:rPr>
              <w:t>9</w:t>
            </w:r>
          </w:p>
        </w:tc>
        <w:tc>
          <w:tcPr>
            <w:tcW w:w="3690"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4D3B52" w:rsidRDefault="00A04141">
            <w:pPr>
              <w:rPr>
                <w:rFonts w:ascii="Arial" w:hAnsi="Arial"/>
              </w:rPr>
            </w:pPr>
            <w:r>
              <w:rPr>
                <w:rFonts w:ascii="Arial" w:hAnsi="Arial"/>
              </w:rPr>
              <w:t>N/A</w:t>
            </w:r>
          </w:p>
        </w:tc>
      </w:tr>
      <w:tr w:rsidR="004D3B52">
        <w:trPr>
          <w:cantSplit/>
        </w:trPr>
        <w:tc>
          <w:tcPr>
            <w:tcW w:w="2518" w:type="dxa"/>
          </w:tcPr>
          <w:p w:rsidR="004D3B52" w:rsidRDefault="004D3B52">
            <w:pPr>
              <w:rPr>
                <w:rFonts w:ascii="Arial" w:hAnsi="Arial"/>
              </w:rPr>
            </w:pPr>
            <w:r>
              <w:rPr>
                <w:rFonts w:ascii="Arial" w:hAnsi="Arial"/>
                <w:b/>
                <w:lang w:val="en-GB"/>
              </w:rPr>
              <w:t>APPROVED:</w:t>
            </w:r>
          </w:p>
        </w:tc>
        <w:tc>
          <w:tcPr>
            <w:tcW w:w="5150" w:type="dxa"/>
            <w:gridSpan w:val="5"/>
          </w:tcPr>
          <w:p w:rsidR="004D3B52" w:rsidRDefault="009976C8">
            <w:pPr>
              <w:jc w:val="center"/>
              <w:rPr>
                <w:rFonts w:ascii="Arial" w:hAnsi="Arial"/>
              </w:rPr>
            </w:pPr>
            <w:r>
              <w:t>“Angelique Lemay”</w:t>
            </w:r>
          </w:p>
          <w:p w:rsidR="004D3B52" w:rsidRDefault="004D3B52">
            <w:pPr>
              <w:jc w:val="center"/>
              <w:rPr>
                <w:rFonts w:ascii="Arial" w:hAnsi="Arial"/>
              </w:rPr>
            </w:pPr>
          </w:p>
        </w:tc>
        <w:tc>
          <w:tcPr>
            <w:tcW w:w="1188" w:type="dxa"/>
          </w:tcPr>
          <w:p w:rsidR="004D3B52" w:rsidRDefault="004D3B52">
            <w:pPr>
              <w:rPr>
                <w:rFonts w:ascii="Arial" w:hAnsi="Arial"/>
              </w:rPr>
            </w:pPr>
          </w:p>
        </w:tc>
      </w:tr>
      <w:tr w:rsidR="004D3B52">
        <w:trPr>
          <w:cantSplit/>
        </w:trPr>
        <w:tc>
          <w:tcPr>
            <w:tcW w:w="2518" w:type="dxa"/>
          </w:tcPr>
          <w:p w:rsidR="004D3B52" w:rsidRDefault="004D3B52">
            <w:pPr>
              <w:rPr>
                <w:rFonts w:ascii="Arial" w:hAnsi="Arial"/>
              </w:rPr>
            </w:pPr>
          </w:p>
        </w:tc>
        <w:tc>
          <w:tcPr>
            <w:tcW w:w="5150"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2179CA">
            <w:pPr>
              <w:pStyle w:val="Heading2"/>
              <w:rPr>
                <w:rFonts w:ascii="Arial" w:hAnsi="Arial"/>
                <w:lang w:val="en-US"/>
              </w:rPr>
            </w:pPr>
            <w:r>
              <w:rPr>
                <w:rFonts w:ascii="Arial" w:hAnsi="Arial"/>
                <w:lang w:val="en-US"/>
              </w:rPr>
              <w:t xml:space="preserve">CHAIR, COMMUNITY </w:t>
            </w:r>
            <w:r w:rsidR="00B92465">
              <w:rPr>
                <w:rFonts w:ascii="Arial" w:hAnsi="Arial"/>
                <w:lang w:val="en-US"/>
              </w:rPr>
              <w:t>SERVICES</w:t>
            </w:r>
          </w:p>
          <w:p w:rsidR="002179CA" w:rsidRPr="002179CA" w:rsidRDefault="002179CA" w:rsidP="002179CA"/>
        </w:tc>
        <w:tc>
          <w:tcPr>
            <w:tcW w:w="1188" w:type="dxa"/>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6"/>
          </w:tcPr>
          <w:p w:rsidR="004D3B52" w:rsidRDefault="002179CA">
            <w:pPr>
              <w:rPr>
                <w:rFonts w:ascii="Arial" w:hAnsi="Arial"/>
              </w:rPr>
            </w:pPr>
            <w:r>
              <w:rPr>
                <w:rFonts w:ascii="Arial" w:hAnsi="Arial"/>
              </w:rPr>
              <w:t>2</w:t>
            </w:r>
            <w:r w:rsidR="004D3B52">
              <w:rPr>
                <w:rFonts w:ascii="Arial" w:hAnsi="Arial"/>
              </w:rPr>
              <w:t xml:space="preserve"> CREDITS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6"/>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HRS/WEEK</w:t>
            </w:r>
          </w:p>
        </w:tc>
        <w:tc>
          <w:tcPr>
            <w:tcW w:w="3240" w:type="dxa"/>
            <w:gridSpan w:val="3"/>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7"/>
          </w:tcPr>
          <w:p w:rsidR="004D3B52" w:rsidRDefault="004D3B52">
            <w:pPr>
              <w:pStyle w:val="Heading2"/>
              <w:tabs>
                <w:tab w:val="center" w:pos="4560"/>
              </w:tabs>
              <w:rPr>
                <w:rFonts w:ascii="Arial" w:hAnsi="Arial"/>
              </w:rPr>
            </w:pPr>
          </w:p>
          <w:p w:rsidR="004D3B52" w:rsidRDefault="004D3B52">
            <w:pPr>
              <w:pStyle w:val="Heading2"/>
              <w:tabs>
                <w:tab w:val="center" w:pos="4560"/>
              </w:tabs>
              <w:rPr>
                <w:rFonts w:ascii="Arial" w:hAnsi="Arial"/>
              </w:rPr>
            </w:pPr>
            <w:r>
              <w:rPr>
                <w:rFonts w:ascii="Arial" w:hAnsi="Arial"/>
              </w:rPr>
              <w:t>Copyright ©200</w:t>
            </w:r>
            <w:r w:rsidR="0001553B">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7"/>
          </w:tcPr>
          <w:p w:rsidR="004D3B52" w:rsidRDefault="004D3B52">
            <w:pPr>
              <w:pStyle w:val="Heading2"/>
              <w:tabs>
                <w:tab w:val="center" w:pos="4560"/>
              </w:tabs>
              <w:rPr>
                <w:rFonts w:ascii="Arial" w:hAnsi="Arial"/>
                <w:b w:val="0"/>
              </w:rPr>
            </w:pPr>
            <w:r>
              <w:rPr>
                <w:rFonts w:ascii="Arial" w:hAnsi="Arial"/>
                <w:b w:val="0"/>
                <w:i/>
              </w:rPr>
              <w:t xml:space="preserve">For additional information, please contact the </w:t>
            </w:r>
            <w:r w:rsidR="002179CA">
              <w:rPr>
                <w:rFonts w:ascii="Arial" w:hAnsi="Arial"/>
                <w:b w:val="0"/>
                <w:i/>
              </w:rPr>
              <w:t>Chair, Community Services</w:t>
            </w:r>
          </w:p>
        </w:tc>
      </w:tr>
      <w:tr w:rsidR="004D3B52">
        <w:trPr>
          <w:cantSplit/>
        </w:trPr>
        <w:tc>
          <w:tcPr>
            <w:tcW w:w="8856" w:type="dxa"/>
            <w:gridSpan w:val="7"/>
          </w:tcPr>
          <w:p w:rsidR="004D3B52" w:rsidRDefault="004D3B52" w:rsidP="002179CA">
            <w:pPr>
              <w:tabs>
                <w:tab w:val="center" w:pos="4560"/>
              </w:tabs>
              <w:jc w:val="center"/>
              <w:rPr>
                <w:rFonts w:ascii="Arial" w:hAnsi="Arial"/>
                <w:i/>
                <w:lang w:val="en-GB"/>
              </w:rPr>
            </w:pPr>
            <w:r>
              <w:rPr>
                <w:rFonts w:ascii="Arial" w:hAnsi="Arial"/>
                <w:i/>
                <w:lang w:val="en-GB"/>
              </w:rPr>
              <w:t xml:space="preserve">School of Health and </w:t>
            </w:r>
            <w:r w:rsidR="002179CA">
              <w:rPr>
                <w:rFonts w:ascii="Arial" w:hAnsi="Arial"/>
                <w:i/>
                <w:lang w:val="en-GB"/>
              </w:rPr>
              <w:t>Community</w:t>
            </w:r>
            <w:r>
              <w:rPr>
                <w:rFonts w:ascii="Arial" w:hAnsi="Arial"/>
                <w:i/>
                <w:lang w:val="en-GB"/>
              </w:rPr>
              <w:t xml:space="preserve"> Services</w:t>
            </w:r>
          </w:p>
        </w:tc>
      </w:tr>
      <w:tr w:rsidR="004D3B52">
        <w:trPr>
          <w:cantSplit/>
        </w:trPr>
        <w:tc>
          <w:tcPr>
            <w:tcW w:w="8856" w:type="dxa"/>
            <w:gridSpan w:val="7"/>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p w:rsidR="004D3B52" w:rsidRDefault="004D3B52">
            <w:pPr>
              <w:tabs>
                <w:tab w:val="center" w:pos="4560"/>
              </w:tabs>
              <w:jc w:val="center"/>
              <w:rPr>
                <w:rFonts w:ascii="Arial" w:hAnsi="Arial"/>
              </w:rPr>
            </w:pPr>
          </w:p>
        </w:tc>
      </w:tr>
    </w:tbl>
    <w:p w:rsidR="00A67826" w:rsidRDefault="00A67826">
      <w:pPr>
        <w:tabs>
          <w:tab w:val="center" w:pos="4560"/>
        </w:tabs>
        <w:rPr>
          <w:rFonts w:ascii="Arial" w:hAnsi="Arial"/>
          <w:i/>
          <w:lang w:val="en-GB"/>
        </w:rPr>
      </w:pPr>
    </w:p>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Pr="00A04141" w:rsidRDefault="00A04141" w:rsidP="00A04141">
            <w:pPr>
              <w:autoSpaceDE w:val="0"/>
              <w:autoSpaceDN w:val="0"/>
              <w:adjustRightInd w:val="0"/>
              <w:rPr>
                <w:rFonts w:ascii="Calisto MT" w:hAnsi="Calisto MT" w:cs="Calisto MT"/>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LEARNING OUTCOMES AND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r>
        <w:br w:type="page"/>
      </w:r>
    </w:p>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7614"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7614"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trPr>
          <w:trHeight w:val="2880"/>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4D3B52" w:rsidRDefault="004D3B52">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p w:rsidR="004D3B52" w:rsidRDefault="004D3B52" w:rsidP="00A04141">
            <w:pPr>
              <w:numPr>
                <w:ilvl w:val="0"/>
                <w:numId w:val="19"/>
              </w:numPr>
              <w:rPr>
                <w:rFonts w:ascii="Arial" w:hAnsi="Arial" w:cs="Arial"/>
                <w:szCs w:val="24"/>
              </w:rPr>
            </w:pPr>
            <w:r w:rsidRPr="00A04141">
              <w:rPr>
                <w:rFonts w:ascii="Arial" w:hAnsi="Arial" w:cs="Arial"/>
                <w:szCs w:val="24"/>
              </w:rPr>
              <w:t>Classify the four main categories of service organizations utilized by urban Aboriginals</w:t>
            </w:r>
            <w:r w:rsidR="00A67826" w:rsidRPr="00A04141">
              <w:rPr>
                <w:rFonts w:ascii="Arial" w:hAnsi="Arial" w:cs="Arial"/>
                <w:szCs w:val="24"/>
              </w:rPr>
              <w:t>.</w:t>
            </w:r>
          </w:p>
          <w:p w:rsidR="00A04141" w:rsidRPr="00A04141" w:rsidRDefault="00A04141" w:rsidP="00A04141">
            <w:pPr>
              <w:rPr>
                <w:rFonts w:ascii="Arial" w:hAnsi="Arial" w:cs="Arial"/>
                <w:szCs w:val="24"/>
              </w:rPr>
            </w:pPr>
          </w:p>
        </w:tc>
      </w:tr>
      <w:tr w:rsidR="004D3B52">
        <w:trPr>
          <w:trHeight w:val="3915"/>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0"/>
              </w:numPr>
            </w:pPr>
            <w:r>
              <w:t>Define comprehensive claims</w:t>
            </w:r>
            <w:r w:rsidR="00A67826">
              <w:t>.</w:t>
            </w:r>
          </w:p>
          <w:p w:rsidR="004D3B52" w:rsidRDefault="004D3B52">
            <w:pPr>
              <w:pStyle w:val="EnvelopeReturn"/>
              <w:numPr>
                <w:ilvl w:val="0"/>
                <w:numId w:val="20"/>
              </w:numPr>
            </w:pPr>
            <w:r>
              <w:t>Link the concepts of ‘citizens plus’, self-gov</w:t>
            </w:r>
            <w:r w:rsidR="00A67826">
              <w:t>ernment and Aboriginal identity.</w:t>
            </w:r>
          </w:p>
          <w:p w:rsidR="004D3B52" w:rsidRDefault="004D3B52">
            <w:pPr>
              <w:pStyle w:val="EnvelopeReturn"/>
              <w:rPr>
                <w:u w:val="single"/>
              </w:rPr>
            </w:pPr>
          </w:p>
        </w:tc>
      </w:tr>
    </w:tbl>
    <w:p w:rsidR="004D3B52" w:rsidRDefault="004D3B52">
      <w:r>
        <w:br w:type="page"/>
      </w:r>
    </w:p>
    <w:tbl>
      <w:tblPr>
        <w:tblW w:w="0" w:type="auto"/>
        <w:tblLayout w:type="fixed"/>
        <w:tblLook w:val="0000"/>
      </w:tblPr>
      <w:tblGrid>
        <w:gridCol w:w="675"/>
        <w:gridCol w:w="567"/>
        <w:gridCol w:w="7614"/>
      </w:tblGrid>
      <w:tr w:rsidR="004D3B52">
        <w:trPr>
          <w:trHeight w:val="3030"/>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Default="004D3B52">
            <w:pPr>
              <w:pStyle w:val="EnvelopeReturn"/>
              <w:numPr>
                <w:ilvl w:val="0"/>
                <w:numId w:val="22"/>
              </w:numPr>
              <w:rPr>
                <w:bCs/>
              </w:rPr>
            </w:pPr>
            <w:r>
              <w:t>Define and discuss the Assembly of First Nations as an Aboriginal organization</w:t>
            </w:r>
            <w:r w:rsidR="00A67826">
              <w:t>.</w:t>
            </w:r>
          </w:p>
          <w:p w:rsidR="004D3B52" w:rsidRDefault="004D3B52">
            <w:pPr>
              <w:pStyle w:val="EnvelopeReturn"/>
              <w:rPr>
                <w:bCs/>
              </w:rPr>
            </w:pPr>
          </w:p>
        </w:tc>
      </w:tr>
    </w:tbl>
    <w:p w:rsidR="00A04141" w:rsidRDefault="00A04141"/>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tc>
        <w:tc>
          <w:tcPr>
            <w:tcW w:w="7614" w:type="dxa"/>
          </w:tcPr>
          <w:p w:rsidR="004D3B52" w:rsidRDefault="004D3B52">
            <w:pPr>
              <w:rPr>
                <w:rFonts w:ascii="Arial" w:hAnsi="Arial"/>
              </w:rPr>
            </w:pPr>
            <w:r>
              <w:rPr>
                <w:rFonts w:ascii="Arial" w:hAnsi="Arial"/>
              </w:rPr>
              <w:t>Treaties and Scrip</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bl>
    <w:p w:rsidR="004D3B52" w:rsidRDefault="004D3B52"/>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A62776">
              <w:rPr>
                <w:rFonts w:ascii="Arial" w:hAnsi="Arial" w:cs="Arial"/>
                <w:bCs/>
              </w:rPr>
              <w:t>8</w:t>
            </w:r>
            <w:r>
              <w:rPr>
                <w:rFonts w:ascii="Arial" w:hAnsi="Arial" w:cs="Arial"/>
                <w:bCs/>
                <w:vertAlign w:val="superscript"/>
              </w:rPr>
              <w:t>th</w:t>
            </w:r>
            <w:r>
              <w:rPr>
                <w:rFonts w:ascii="Arial" w:hAnsi="Arial" w:cs="Arial"/>
                <w:bCs/>
              </w:rPr>
              <w:t xml:space="preserve"> ed., Prentice Hall.</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B92465" w:rsidRDefault="00B92465">
      <w:r>
        <w:br w:type="page"/>
      </w:r>
    </w:p>
    <w:p w:rsidR="00B92465" w:rsidRDefault="00B92465"/>
    <w:tbl>
      <w:tblPr>
        <w:tblW w:w="0" w:type="auto"/>
        <w:tblLayout w:type="fixed"/>
        <w:tblLook w:val="0000"/>
      </w:tblPr>
      <w:tblGrid>
        <w:gridCol w:w="675"/>
        <w:gridCol w:w="8181"/>
      </w:tblGrid>
      <w:tr w:rsidR="004D3B52">
        <w:trPr>
          <w:cantSplit/>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481620" w:rsidRDefault="00481620">
            <w:pPr>
              <w:pStyle w:val="EnvelopeReturn"/>
            </w:pPr>
            <w:r>
              <w:t>Chapter Reading Notes                 15%                        As Assigned</w:t>
            </w:r>
          </w:p>
          <w:p w:rsidR="00481620" w:rsidRDefault="00481620">
            <w:pPr>
              <w:pStyle w:val="EnvelopeReturn"/>
            </w:pPr>
          </w:p>
          <w:p w:rsidR="004D3B52" w:rsidRDefault="002C1344">
            <w:pPr>
              <w:pStyle w:val="EnvelopeReturn"/>
            </w:pPr>
            <w:r>
              <w:t>Mid-Term Exam</w:t>
            </w:r>
            <w:r>
              <w:tab/>
            </w:r>
            <w:r>
              <w:tab/>
            </w:r>
            <w:r>
              <w:tab/>
              <w:t>25</w:t>
            </w:r>
            <w:r w:rsidR="004D3B52">
              <w:t xml:space="preserve">% </w:t>
            </w:r>
            <w:r w:rsidR="004D3B52">
              <w:tab/>
            </w:r>
            <w:r w:rsidR="004D3B52">
              <w:tab/>
            </w:r>
            <w:r w:rsidR="004D3B52">
              <w:tab/>
            </w:r>
            <w:r w:rsidR="0003267D">
              <w:t>Week 8</w:t>
            </w:r>
            <w:r w:rsidR="004D3B52">
              <w:t xml:space="preserve"> </w:t>
            </w:r>
          </w:p>
          <w:p w:rsidR="002F306C" w:rsidRDefault="002F306C">
            <w:pPr>
              <w:pStyle w:val="EnvelopeReturn"/>
            </w:pPr>
          </w:p>
          <w:p w:rsidR="006E30E6" w:rsidRDefault="006E30E6">
            <w:pPr>
              <w:pStyle w:val="EnvelopeReturn"/>
            </w:pPr>
            <w:r>
              <w:t xml:space="preserve">Video Report                 </w:t>
            </w:r>
            <w:r w:rsidR="00A67826">
              <w:tab/>
            </w:r>
            <w:r w:rsidR="00A67826">
              <w:tab/>
            </w:r>
            <w:r w:rsidR="00481620">
              <w:t>15</w:t>
            </w:r>
            <w:r>
              <w:t xml:space="preserve">%                   </w:t>
            </w:r>
            <w:r w:rsidR="00A67826">
              <w:tab/>
            </w:r>
            <w:r w:rsidR="0003267D">
              <w:t>Week 10</w:t>
            </w:r>
          </w:p>
          <w:p w:rsidR="004D3B52" w:rsidRDefault="004D3B52">
            <w:pPr>
              <w:pStyle w:val="EnvelopeReturn"/>
            </w:pPr>
          </w:p>
          <w:p w:rsidR="004D3B52" w:rsidRDefault="004D3B52">
            <w:pPr>
              <w:pStyle w:val="EnvelopeReturn"/>
            </w:pPr>
            <w:r>
              <w:t>Issue Presentation</w:t>
            </w:r>
            <w:r>
              <w:tab/>
            </w:r>
            <w:r>
              <w:tab/>
            </w:r>
            <w:r>
              <w:tab/>
            </w:r>
            <w:r w:rsidR="0040153C">
              <w:t>20</w:t>
            </w:r>
            <w:r w:rsidR="00904546">
              <w:t xml:space="preserve">% </w:t>
            </w:r>
            <w:r w:rsidR="00904546">
              <w:tab/>
            </w:r>
            <w:r w:rsidR="00904546">
              <w:tab/>
            </w:r>
            <w:r w:rsidR="00904546">
              <w:tab/>
              <w:t>Week 13</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2C1344">
              <w:rPr>
                <w:u w:val="single"/>
              </w:rPr>
              <w:t>25</w:t>
            </w:r>
            <w:r>
              <w:rPr>
                <w:u w:val="single"/>
              </w:rPr>
              <w:t>%</w:t>
            </w:r>
            <w:r w:rsidR="00904546">
              <w:t xml:space="preserve"> </w:t>
            </w:r>
            <w:r w:rsidR="00904546">
              <w:tab/>
            </w:r>
            <w:r w:rsidR="00904546">
              <w:tab/>
            </w:r>
            <w:r w:rsidR="00904546">
              <w:tab/>
              <w:t>Week 15</w:t>
            </w:r>
          </w:p>
          <w:p w:rsidR="004D3B52" w:rsidRDefault="004D3B52">
            <w:pPr>
              <w:pStyle w:val="EnvelopeReturn"/>
              <w:rPr>
                <w:b/>
              </w:rPr>
            </w:pPr>
          </w:p>
          <w:p w:rsidR="004D3B52" w:rsidRDefault="004D3B52">
            <w:pPr>
              <w:pStyle w:val="EnvelopeReturn"/>
              <w:rPr>
                <w:b/>
              </w:rPr>
            </w:pPr>
          </w:p>
          <w:p w:rsidR="004D3B52" w:rsidRDefault="004D3B52">
            <w:pPr>
              <w:pStyle w:val="EnvelopeReturn"/>
              <w:rPr>
                <w:b/>
              </w:rPr>
            </w:pPr>
            <w:r>
              <w:rPr>
                <w:b/>
              </w:rPr>
              <w:t>TOTAL</w:t>
            </w:r>
            <w:r>
              <w:rPr>
                <w:b/>
              </w:rPr>
              <w:tab/>
            </w:r>
            <w:r>
              <w:rPr>
                <w:b/>
              </w:rPr>
              <w:tab/>
            </w:r>
            <w:r>
              <w:rPr>
                <w:b/>
              </w:rPr>
              <w:tab/>
            </w:r>
            <w:r>
              <w:rPr>
                <w:b/>
              </w:rPr>
              <w:tab/>
              <w:t>100%</w:t>
            </w:r>
          </w:p>
          <w:p w:rsidR="004D3B52" w:rsidRDefault="004D3B52">
            <w:pPr>
              <w:rPr>
                <w:rFonts w:ascii="Arial" w:hAnsi="Arial"/>
                <w:b/>
              </w:rPr>
            </w:pPr>
          </w:p>
          <w:p w:rsidR="004D3B52" w:rsidRDefault="004D3B52">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w:t>
            </w:r>
            <w:r w:rsidR="00A67826">
              <w:t xml:space="preserve"> </w:t>
            </w:r>
            <w:r w:rsidR="002537DB">
              <w:t xml:space="preserve">Students should use their Chapter Reading Notes as source of study material for these exams.  </w:t>
            </w:r>
            <w:r>
              <w:t xml:space="preserve"> Exams cannot be re-written to receive a higher grade.  Students who miss the exam without making prior arrangements with the instructor will be given a zero on the exam.  </w:t>
            </w:r>
          </w:p>
          <w:p w:rsidR="004D3B52" w:rsidRDefault="004D3B52">
            <w:pPr>
              <w:pStyle w:val="EnvelopeReturn"/>
            </w:pPr>
          </w:p>
        </w:tc>
      </w:tr>
      <w:tr w:rsidR="004D3B52">
        <w:trPr>
          <w:cantSplit/>
        </w:trPr>
        <w:tc>
          <w:tcPr>
            <w:tcW w:w="675" w:type="dxa"/>
          </w:tcPr>
          <w:p w:rsidR="004D3B52" w:rsidRDefault="004D3B52">
            <w:pPr>
              <w:rPr>
                <w:rFonts w:ascii="Arial" w:hAnsi="Arial"/>
                <w:b/>
              </w:rPr>
            </w:pPr>
          </w:p>
        </w:tc>
        <w:tc>
          <w:tcPr>
            <w:tcW w:w="8181" w:type="dxa"/>
          </w:tcPr>
          <w:p w:rsidR="004D3B52" w:rsidRDefault="004D3B52" w:rsidP="00474EC3">
            <w:pPr>
              <w:pStyle w:val="EnvelopeReturn"/>
            </w:pPr>
          </w:p>
        </w:tc>
      </w:tr>
      <w:tr w:rsidR="004D3B52" w:rsidTr="002179CA">
        <w:trPr>
          <w:cantSplit/>
          <w:trHeight w:val="2592"/>
        </w:trPr>
        <w:tc>
          <w:tcPr>
            <w:tcW w:w="675" w:type="dxa"/>
          </w:tcPr>
          <w:p w:rsidR="004D3B52" w:rsidRDefault="004D3B52">
            <w:pPr>
              <w:rPr>
                <w:rFonts w:ascii="Arial" w:hAnsi="Arial"/>
                <w:b/>
              </w:rPr>
            </w:pPr>
          </w:p>
        </w:tc>
        <w:tc>
          <w:tcPr>
            <w:tcW w:w="8181" w:type="dxa"/>
          </w:tcPr>
          <w:p w:rsidR="002C1344" w:rsidRDefault="002C1344">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r>
              <w:t>LMS</w:t>
            </w:r>
            <w:proofErr w:type="spellEnd"/>
            <w:r>
              <w:t xml:space="preserve"> course site and </w:t>
            </w:r>
            <w:r w:rsidR="002537DB">
              <w:t xml:space="preserve">completed Notes </w:t>
            </w:r>
            <w:r>
              <w:t>will be submitted by midnight on the day of class discussion of that chapter.  Late submissions will not receive a mark.  Completed Reading Notes will create excellent study notes for course exams and reference material for the Issues Presentation.</w:t>
            </w:r>
            <w:r w:rsidR="002537DB">
              <w:t xml:space="preserve">  Specific requirements for this assignment will be provided by the Professor.</w:t>
            </w:r>
          </w:p>
          <w:p w:rsidR="004D3B52" w:rsidRDefault="004D3B52">
            <w:pPr>
              <w:pStyle w:val="EnvelopeReturn"/>
            </w:pPr>
          </w:p>
        </w:tc>
      </w:tr>
      <w:tr w:rsidR="002179CA" w:rsidTr="002179CA">
        <w:trPr>
          <w:cantSplit/>
          <w:trHeight w:val="5136"/>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sidRPr="00190E19">
              <w:rPr>
                <w:b/>
              </w:rPr>
              <w:t>Each group will be given 15-20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As well, each group should </w:t>
            </w:r>
            <w:r w:rsidRPr="00190E19">
              <w:rPr>
                <w:b/>
              </w:rPr>
              <w:t>prepare a brief survey of awareness and opinion of the issue to a minimum of 20 people; results of the survey are to be presented</w:t>
            </w:r>
            <w:r>
              <w:t xml:space="preserve">.  Delivery of the presentation </w:t>
            </w:r>
            <w:r w:rsidRPr="00190E19">
              <w:rPr>
                <w:b/>
              </w:rPr>
              <w:t>must include a PowerPoint</w:t>
            </w:r>
            <w:r>
              <w:t xml:space="preserve"> of the material presented. At least 3 different sources must be used for this research.  All sources should be referenced in a </w:t>
            </w:r>
            <w:r>
              <w:rPr>
                <w:b/>
              </w:rPr>
              <w:t>Resource P</w:t>
            </w:r>
            <w:r w:rsidRPr="00190E19">
              <w:rPr>
                <w:b/>
              </w:rPr>
              <w:t>age</w:t>
            </w:r>
            <w:r>
              <w:t xml:space="preserve">. It will be created in </w:t>
            </w:r>
            <w:proofErr w:type="spellStart"/>
            <w:r>
              <w:t>APA</w:t>
            </w:r>
            <w:proofErr w:type="spellEnd"/>
            <w:r>
              <w:t xml:space="preserve"> style and submitted to the professor on the day of the presentation.  The professor will provide further details.</w:t>
            </w:r>
          </w:p>
          <w:p w:rsidR="002179CA" w:rsidRDefault="002179CA"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Default="002179CA" w:rsidP="002179CA">
            <w:pPr>
              <w:pStyle w:val="EnvelopeReturn"/>
              <w:numPr>
                <w:ilvl w:val="0"/>
                <w:numId w:val="25"/>
              </w:numPr>
            </w:pPr>
            <w:r>
              <w:t>Land Claims</w:t>
            </w:r>
          </w:p>
          <w:p w:rsidR="002179CA" w:rsidRDefault="002179CA" w:rsidP="002179CA">
            <w:pPr>
              <w:pStyle w:val="EnvelopeReturn"/>
              <w:numPr>
                <w:ilvl w:val="0"/>
                <w:numId w:val="25"/>
              </w:numPr>
            </w:pPr>
            <w:r>
              <w:t>Canadian Aboriginal Peoples and the Justice System</w:t>
            </w:r>
          </w:p>
          <w:p w:rsidR="002179CA" w:rsidRDefault="002179CA" w:rsidP="002179CA">
            <w:pPr>
              <w:pStyle w:val="EnvelopeReturn"/>
              <w:numPr>
                <w:ilvl w:val="0"/>
                <w:numId w:val="25"/>
              </w:numPr>
            </w:pPr>
            <w:r>
              <w:t xml:space="preserve">Canadian Aboriginal Peoples and Health Care </w:t>
            </w:r>
          </w:p>
          <w:p w:rsidR="002179CA" w:rsidRDefault="002179CA" w:rsidP="002179CA">
            <w:pPr>
              <w:pStyle w:val="EnvelopeReturn"/>
              <w:numPr>
                <w:ilvl w:val="0"/>
                <w:numId w:val="25"/>
              </w:numPr>
            </w:pPr>
            <w:r>
              <w:t>Canadian Aboriginal Peoples and Child Welfare</w:t>
            </w:r>
          </w:p>
          <w:p w:rsidR="002179CA" w:rsidRDefault="002179CA" w:rsidP="002179CA">
            <w:pPr>
              <w:pStyle w:val="EnvelopeReturn"/>
              <w:numPr>
                <w:ilvl w:val="0"/>
                <w:numId w:val="25"/>
              </w:numPr>
            </w:pPr>
            <w:r>
              <w:t>Canadian Aboriginal Peoples and the Educational System (excluding Residential Schools)</w:t>
            </w:r>
          </w:p>
          <w:p w:rsidR="002179CA" w:rsidRDefault="002179CA" w:rsidP="002179CA">
            <w:pPr>
              <w:pStyle w:val="EnvelopeReturn"/>
              <w:numPr>
                <w:ilvl w:val="0"/>
                <w:numId w:val="25"/>
              </w:numPr>
            </w:pPr>
            <w:r>
              <w:t>Residential Schools</w:t>
            </w:r>
          </w:p>
          <w:p w:rsidR="002179CA" w:rsidRDefault="002179CA" w:rsidP="002179CA">
            <w:pPr>
              <w:pStyle w:val="EnvelopeReturn"/>
              <w:numPr>
                <w:ilvl w:val="0"/>
                <w:numId w:val="25"/>
              </w:numPr>
            </w:pPr>
            <w:r>
              <w:t>Inuit of the North</w:t>
            </w:r>
          </w:p>
        </w:tc>
      </w:tr>
    </w:tbl>
    <w:p w:rsidR="004D3B52" w:rsidRDefault="004D3B52">
      <w:pPr>
        <w:pStyle w:val="EnvelopeReturn"/>
      </w:pPr>
    </w:p>
    <w:tbl>
      <w:tblPr>
        <w:tblW w:w="0" w:type="auto"/>
        <w:tblLayout w:type="fixed"/>
        <w:tblLook w:val="0000"/>
      </w:tblPr>
      <w:tblGrid>
        <w:gridCol w:w="675"/>
        <w:gridCol w:w="1701"/>
        <w:gridCol w:w="4678"/>
        <w:gridCol w:w="1802"/>
      </w:tblGrid>
      <w:tr w:rsidR="004D3B52">
        <w:trPr>
          <w:cantSplit/>
          <w:trHeight w:val="1770"/>
        </w:trPr>
        <w:tc>
          <w:tcPr>
            <w:tcW w:w="675" w:type="dxa"/>
          </w:tcPr>
          <w:p w:rsidR="004D3B52" w:rsidRDefault="004D3B52">
            <w:pPr>
              <w:pStyle w:val="EnvelopeReturn"/>
              <w:rPr>
                <w:rFonts w:cs="Arial"/>
                <w:b/>
                <w:bCs/>
              </w:rPr>
            </w:pPr>
          </w:p>
        </w:tc>
        <w:tc>
          <w:tcPr>
            <w:tcW w:w="8181" w:type="dxa"/>
            <w:gridSpan w:val="3"/>
          </w:tcPr>
          <w:p w:rsidR="000B70B3" w:rsidRDefault="000B70B3">
            <w:pPr>
              <w:rPr>
                <w:rFonts w:ascii="Arial" w:hAnsi="Arial" w:cs="Arial"/>
                <w:bCs/>
              </w:rPr>
            </w:pPr>
            <w:r w:rsidRPr="000B70B3">
              <w:rPr>
                <w:rFonts w:ascii="Arial" w:hAnsi="Arial" w:cs="Arial"/>
                <w:bCs/>
              </w:rPr>
              <w:t>The</w:t>
            </w:r>
            <w:r>
              <w:rPr>
                <w:rFonts w:ascii="Arial" w:hAnsi="Arial" w:cs="Arial"/>
                <w:b/>
                <w:bCs/>
              </w:rPr>
              <w:t xml:space="preserve"> </w:t>
            </w:r>
            <w:r w:rsidR="006E30E6">
              <w:rPr>
                <w:rFonts w:ascii="Arial" w:hAnsi="Arial" w:cs="Arial"/>
                <w:b/>
                <w:bCs/>
              </w:rPr>
              <w:t>V</w:t>
            </w:r>
            <w:r>
              <w:rPr>
                <w:rFonts w:ascii="Arial" w:hAnsi="Arial" w:cs="Arial"/>
                <w:b/>
                <w:bCs/>
              </w:rPr>
              <w:t>IDEO REPORT</w:t>
            </w:r>
            <w:r>
              <w:rPr>
                <w:rFonts w:ascii="Arial" w:hAnsi="Arial" w:cs="Arial"/>
                <w:bCs/>
              </w:rPr>
              <w:t xml:space="preserve"> will be completed by students in relation to one of the videos presented in class connected to course mater</w:t>
            </w:r>
            <w:r w:rsidR="002C1344">
              <w:rPr>
                <w:rFonts w:ascii="Arial" w:hAnsi="Arial" w:cs="Arial"/>
                <w:bCs/>
              </w:rPr>
              <w:t>ial.  The Video Report will be 2 – 4</w:t>
            </w:r>
            <w:r w:rsidR="00190E19">
              <w:rPr>
                <w:rFonts w:ascii="Arial" w:hAnsi="Arial" w:cs="Arial"/>
                <w:bCs/>
              </w:rPr>
              <w:t xml:space="preserve">, double spaced, 12 font, </w:t>
            </w:r>
            <w:proofErr w:type="spellStart"/>
            <w:proofErr w:type="gramStart"/>
            <w:r w:rsidR="00190E19">
              <w:rPr>
                <w:rFonts w:ascii="Arial" w:hAnsi="Arial" w:cs="Arial"/>
                <w:bCs/>
              </w:rPr>
              <w:t>APA</w:t>
            </w:r>
            <w:proofErr w:type="spellEnd"/>
            <w:proofErr w:type="gramEnd"/>
            <w:r w:rsidR="00190E19">
              <w:rPr>
                <w:rFonts w:ascii="Arial" w:hAnsi="Arial" w:cs="Arial"/>
                <w:bCs/>
              </w:rPr>
              <w:t xml:space="preserve"> formatted</w:t>
            </w:r>
            <w:r>
              <w:rPr>
                <w:rFonts w:ascii="Arial" w:hAnsi="Arial" w:cs="Arial"/>
                <w:bCs/>
              </w:rPr>
              <w:t xml:space="preserve"> pages in length and apply course material to information presented in the video.  Specifics to be provided by the professor.</w:t>
            </w:r>
            <w:r w:rsidR="00F66CE5">
              <w:rPr>
                <w:rFonts w:ascii="Arial" w:hAnsi="Arial" w:cs="Arial"/>
                <w:bCs/>
              </w:rPr>
              <w:t xml:space="preserve"> This is an individual assignment.</w:t>
            </w:r>
          </w:p>
          <w:p w:rsidR="004D3B52" w:rsidRDefault="004D3B52">
            <w:pPr>
              <w:rPr>
                <w:rFonts w:ascii="Arial" w:hAnsi="Arial" w:cs="Arial"/>
                <w:b/>
                <w:bCs/>
              </w:rPr>
            </w:pPr>
          </w:p>
        </w:tc>
      </w:tr>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8C432E">
            <w:pPr>
              <w:rPr>
                <w:rFonts w:ascii="Arial" w:hAnsi="Arial" w:cs="Arial"/>
                <w:bCs/>
              </w:rPr>
            </w:pPr>
            <w:r>
              <w:rPr>
                <w:rFonts w:ascii="Arial" w:hAnsi="Arial" w:cs="Arial"/>
                <w:b/>
                <w:bCs/>
              </w:rPr>
              <w:t>The following semester grades will be assigned to students in post-secondary courses: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2179CA" w:rsidRDefault="002179CA">
      <w:r>
        <w:br w:type="page"/>
      </w:r>
    </w:p>
    <w:p w:rsidR="002179CA" w:rsidRDefault="002179CA"/>
    <w:tbl>
      <w:tblPr>
        <w:tblW w:w="0" w:type="auto"/>
        <w:tblLayout w:type="fixed"/>
        <w:tblLook w:val="000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4D3B52" w:rsidRDefault="004D3B52">
      <w:pPr>
        <w:rPr>
          <w:rFonts w:ascii="Arial" w:hAnsi="Arial"/>
        </w:rPr>
      </w:pPr>
    </w:p>
    <w:tbl>
      <w:tblPr>
        <w:tblW w:w="9378" w:type="dxa"/>
        <w:tblLayout w:type="fixed"/>
        <w:tblLook w:val="0000"/>
      </w:tblPr>
      <w:tblGrid>
        <w:gridCol w:w="675"/>
        <w:gridCol w:w="8703"/>
      </w:tblGrid>
      <w:tr w:rsidR="004D3B52">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B92465">
        <w:trPr>
          <w:cantSplit/>
          <w:trHeight w:val="1413"/>
        </w:trPr>
        <w:tc>
          <w:tcPr>
            <w:tcW w:w="675" w:type="dxa"/>
          </w:tcPr>
          <w:p w:rsidR="004D3B52" w:rsidRDefault="004D3B52">
            <w:pPr>
              <w:rPr>
                <w:rFonts w:ascii="Arial" w:hAnsi="Arial"/>
              </w:rPr>
            </w:pPr>
          </w:p>
        </w:tc>
        <w:tc>
          <w:tcPr>
            <w:tcW w:w="8703" w:type="dxa"/>
          </w:tcPr>
          <w:p w:rsidR="004D3B52" w:rsidRPr="00B92465" w:rsidRDefault="004D3B52">
            <w:pPr>
              <w:rPr>
                <w:rFonts w:ascii="Arial" w:hAnsi="Arial"/>
                <w:b/>
                <w:bCs/>
                <w:u w:val="single"/>
              </w:rPr>
            </w:pPr>
            <w:r>
              <w:rPr>
                <w:rFonts w:ascii="Arial" w:hAnsi="Arial"/>
                <w:b/>
                <w:bCs/>
              </w:rPr>
              <w:t>ALL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r w:rsidR="00F66CE5">
              <w:rPr>
                <w:rFonts w:ascii="Arial" w:hAnsi="Arial"/>
                <w:b/>
                <w:bCs/>
              </w:rPr>
              <w:t>. No assignments can be submitted for grades after the fifth late day.</w:t>
            </w:r>
          </w:p>
        </w:tc>
      </w:tr>
    </w:tbl>
    <w:p w:rsidR="004D3B52" w:rsidRDefault="004D3B52">
      <w:pPr>
        <w:pStyle w:val="EnvelopeReturn"/>
      </w:pPr>
    </w:p>
    <w:tbl>
      <w:tblPr>
        <w:tblW w:w="8730" w:type="dxa"/>
        <w:tblInd w:w="648" w:type="dxa"/>
        <w:tblLayout w:type="fixed"/>
        <w:tblLook w:val="0000"/>
      </w:tblPr>
      <w:tblGrid>
        <w:gridCol w:w="8730"/>
      </w:tblGrid>
      <w:tr w:rsidR="00B92465" w:rsidTr="00B92465">
        <w:trPr>
          <w:cantSplit/>
        </w:trPr>
        <w:tc>
          <w:tcPr>
            <w:tcW w:w="8730" w:type="dxa"/>
          </w:tcPr>
          <w:p w:rsidR="00B92465" w:rsidRPr="00B92465" w:rsidRDefault="00B92465" w:rsidP="00A23B10">
            <w:pPr>
              <w:rPr>
                <w:rFonts w:ascii="Arial" w:hAnsi="Arial" w:cs="Arial"/>
                <w:szCs w:val="24"/>
              </w:rPr>
            </w:pPr>
            <w:r w:rsidRPr="00B92465">
              <w:rPr>
                <w:rFonts w:ascii="Arial" w:hAnsi="Arial" w:cs="Arial"/>
                <w:szCs w:val="24"/>
                <w:u w:val="single"/>
              </w:rPr>
              <w:t>Course Outline Amendments</w:t>
            </w:r>
            <w:r w:rsidRPr="00B92465">
              <w:rPr>
                <w:rFonts w:ascii="Arial" w:hAnsi="Arial" w:cs="Arial"/>
                <w:szCs w:val="24"/>
              </w:rPr>
              <w:t>:</w:t>
            </w:r>
          </w:p>
          <w:p w:rsidR="00B92465" w:rsidRPr="00B92465" w:rsidRDefault="00B92465" w:rsidP="00A23B10">
            <w:pPr>
              <w:rPr>
                <w:rFonts w:ascii="Arial" w:hAnsi="Arial" w:cs="Arial"/>
                <w:szCs w:val="24"/>
              </w:rPr>
            </w:pPr>
            <w:r w:rsidRPr="00B92465">
              <w:rPr>
                <w:rFonts w:ascii="Arial" w:hAnsi="Arial" w:cs="Arial"/>
                <w:szCs w:val="24"/>
              </w:rPr>
              <w:t>The professor reserves the right to change the information contained in this course outline depending on the needs of the learner and the availability of resources.</w:t>
            </w:r>
          </w:p>
          <w:p w:rsidR="00B92465" w:rsidRPr="00B92465" w:rsidRDefault="00B92465" w:rsidP="00A23B10">
            <w:pPr>
              <w:rPr>
                <w:rFonts w:ascii="Arial" w:hAnsi="Arial" w:cs="Arial"/>
                <w:szCs w:val="24"/>
                <w:u w:val="single"/>
              </w:rPr>
            </w:pPr>
          </w:p>
        </w:tc>
      </w:tr>
      <w:tr w:rsidR="00B92465" w:rsidTr="00B92465">
        <w:trPr>
          <w:cantSplit/>
        </w:trPr>
        <w:tc>
          <w:tcPr>
            <w:tcW w:w="8730" w:type="dxa"/>
          </w:tcPr>
          <w:p w:rsidR="00B92465" w:rsidRPr="00B92465" w:rsidRDefault="00B92465" w:rsidP="00A23B10">
            <w:pPr>
              <w:rPr>
                <w:rFonts w:ascii="Arial" w:hAnsi="Arial" w:cs="Arial"/>
                <w:szCs w:val="24"/>
              </w:rPr>
            </w:pPr>
            <w:r w:rsidRPr="00B92465">
              <w:rPr>
                <w:rFonts w:ascii="Arial" w:hAnsi="Arial" w:cs="Arial"/>
                <w:szCs w:val="24"/>
                <w:u w:val="single"/>
              </w:rPr>
              <w:t>Retention of Course Outlines</w:t>
            </w:r>
            <w:r w:rsidRPr="00B92465">
              <w:rPr>
                <w:rFonts w:ascii="Arial" w:hAnsi="Arial" w:cs="Arial"/>
                <w:szCs w:val="24"/>
              </w:rPr>
              <w:t>:</w:t>
            </w:r>
          </w:p>
          <w:p w:rsidR="00B92465" w:rsidRPr="00B92465" w:rsidRDefault="00B92465" w:rsidP="00A23B10">
            <w:pPr>
              <w:rPr>
                <w:rFonts w:ascii="Arial" w:hAnsi="Arial" w:cs="Arial"/>
                <w:szCs w:val="24"/>
              </w:rPr>
            </w:pPr>
            <w:r w:rsidRPr="00B92465">
              <w:rPr>
                <w:rFonts w:ascii="Arial" w:hAnsi="Arial" w:cs="Arial"/>
                <w:szCs w:val="24"/>
              </w:rPr>
              <w:t>It is the responsibility of the student to retain all course outlines for possible future use in acquiring advanced standing at other postsecondary institutions.</w:t>
            </w:r>
          </w:p>
          <w:p w:rsidR="00B92465" w:rsidRPr="00B92465" w:rsidRDefault="00B92465" w:rsidP="00A23B10">
            <w:pPr>
              <w:rPr>
                <w:rFonts w:ascii="Arial" w:hAnsi="Arial" w:cs="Arial"/>
                <w:szCs w:val="24"/>
                <w:u w:val="single"/>
              </w:rPr>
            </w:pPr>
          </w:p>
        </w:tc>
      </w:tr>
      <w:tr w:rsidR="00B92465" w:rsidTr="00A23B10">
        <w:trPr>
          <w:cantSplit/>
        </w:trPr>
        <w:tc>
          <w:tcPr>
            <w:tcW w:w="8730" w:type="dxa"/>
          </w:tcPr>
          <w:p w:rsidR="00B92465" w:rsidRPr="00B92465" w:rsidRDefault="00B92465" w:rsidP="00A23B10">
            <w:pPr>
              <w:rPr>
                <w:rFonts w:ascii="Arial" w:hAnsi="Arial" w:cs="Arial"/>
                <w:szCs w:val="24"/>
              </w:rPr>
            </w:pPr>
            <w:r w:rsidRPr="00B92465">
              <w:rPr>
                <w:rFonts w:ascii="Arial" w:hAnsi="Arial" w:cs="Arial"/>
                <w:szCs w:val="24"/>
                <w:u w:val="single"/>
              </w:rPr>
              <w:t>Disability Services</w:t>
            </w:r>
            <w:r w:rsidRPr="00B92465">
              <w:rPr>
                <w:rFonts w:ascii="Arial" w:hAnsi="Arial" w:cs="Arial"/>
                <w:szCs w:val="24"/>
              </w:rPr>
              <w:t>:</w:t>
            </w:r>
          </w:p>
          <w:p w:rsidR="00B92465" w:rsidRPr="00B92465" w:rsidRDefault="00B92465" w:rsidP="00A23B10">
            <w:pPr>
              <w:rPr>
                <w:rFonts w:ascii="Arial" w:hAnsi="Arial" w:cs="Arial"/>
                <w:szCs w:val="24"/>
              </w:rPr>
            </w:pPr>
            <w:r w:rsidRPr="00B92465">
              <w:rPr>
                <w:rFonts w:ascii="Arial" w:hAnsi="Arial" w:cs="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92465" w:rsidRPr="00B92465" w:rsidRDefault="00B92465" w:rsidP="00A23B10">
            <w:pPr>
              <w:rPr>
                <w:rFonts w:ascii="Arial" w:hAnsi="Arial" w:cs="Arial"/>
                <w:szCs w:val="24"/>
              </w:rPr>
            </w:pPr>
          </w:p>
        </w:tc>
      </w:tr>
    </w:tbl>
    <w:p w:rsidR="00B92465" w:rsidRDefault="00B92465">
      <w:r>
        <w:br w:type="page"/>
      </w:r>
    </w:p>
    <w:tbl>
      <w:tblPr>
        <w:tblW w:w="8730" w:type="dxa"/>
        <w:tblInd w:w="648" w:type="dxa"/>
        <w:tblLayout w:type="fixed"/>
        <w:tblLook w:val="0000"/>
      </w:tblPr>
      <w:tblGrid>
        <w:gridCol w:w="8730"/>
      </w:tblGrid>
      <w:tr w:rsidR="00B92465" w:rsidTr="00B92465">
        <w:trPr>
          <w:cantSplit/>
        </w:trPr>
        <w:tc>
          <w:tcPr>
            <w:tcW w:w="8730" w:type="dxa"/>
          </w:tcPr>
          <w:p w:rsidR="00B92465" w:rsidRPr="00B92465" w:rsidRDefault="00B92465" w:rsidP="00A23B10">
            <w:pPr>
              <w:rPr>
                <w:rFonts w:ascii="Arial" w:hAnsi="Arial" w:cs="Arial"/>
                <w:b/>
                <w:szCs w:val="24"/>
              </w:rPr>
            </w:pPr>
            <w:r w:rsidRPr="00B92465">
              <w:rPr>
                <w:rFonts w:ascii="Arial" w:hAnsi="Arial" w:cs="Arial"/>
                <w:szCs w:val="24"/>
                <w:u w:val="single"/>
              </w:rPr>
              <w:t>Prior Learning Assessment</w:t>
            </w:r>
            <w:r w:rsidRPr="00B92465">
              <w:rPr>
                <w:rFonts w:ascii="Arial" w:hAnsi="Arial" w:cs="Arial"/>
                <w:b/>
                <w:szCs w:val="24"/>
              </w:rPr>
              <w:t>:</w:t>
            </w:r>
          </w:p>
          <w:p w:rsidR="00B92465" w:rsidRPr="00B92465" w:rsidRDefault="00B92465" w:rsidP="00A23B10">
            <w:pPr>
              <w:rPr>
                <w:rFonts w:ascii="Arial" w:hAnsi="Arial" w:cs="Arial"/>
                <w:szCs w:val="24"/>
              </w:rPr>
            </w:pPr>
            <w:r w:rsidRPr="00B92465">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92465" w:rsidRPr="00B92465" w:rsidRDefault="00B92465" w:rsidP="00A23B10">
            <w:pPr>
              <w:rPr>
                <w:rFonts w:ascii="Arial" w:hAnsi="Arial" w:cs="Arial"/>
                <w:szCs w:val="24"/>
              </w:rPr>
            </w:pPr>
          </w:p>
          <w:p w:rsidR="00B92465" w:rsidRPr="00B92465" w:rsidRDefault="00B92465" w:rsidP="00A23B10">
            <w:pPr>
              <w:rPr>
                <w:rFonts w:ascii="Arial" w:hAnsi="Arial" w:cs="Arial"/>
                <w:szCs w:val="24"/>
              </w:rPr>
            </w:pPr>
            <w:r w:rsidRPr="00B92465">
              <w:rPr>
                <w:rFonts w:ascii="Arial" w:hAnsi="Arial" w:cs="Arial"/>
                <w:szCs w:val="24"/>
              </w:rPr>
              <w:t>Credit for prior learning will also be given upon successful completion of a challenge exam or portfolio.</w:t>
            </w:r>
          </w:p>
          <w:p w:rsidR="00B92465" w:rsidRPr="00B92465" w:rsidRDefault="00B92465" w:rsidP="00A23B10">
            <w:pPr>
              <w:rPr>
                <w:rFonts w:ascii="Arial" w:hAnsi="Arial" w:cs="Arial"/>
                <w:szCs w:val="24"/>
              </w:rPr>
            </w:pPr>
          </w:p>
          <w:p w:rsidR="00B92465" w:rsidRPr="00B92465" w:rsidRDefault="00B92465" w:rsidP="00A23B10">
            <w:pPr>
              <w:rPr>
                <w:rFonts w:ascii="Arial" w:hAnsi="Arial" w:cs="Arial"/>
                <w:szCs w:val="24"/>
              </w:rPr>
            </w:pPr>
            <w:r w:rsidRPr="00B92465">
              <w:rPr>
                <w:rFonts w:ascii="Arial" w:hAnsi="Arial" w:cs="Arial"/>
                <w:szCs w:val="24"/>
              </w:rPr>
              <w:t>Substitute course information is available in the Registrar's office.</w:t>
            </w:r>
          </w:p>
          <w:p w:rsidR="00B92465" w:rsidRPr="00B92465" w:rsidRDefault="00B92465" w:rsidP="00A23B10">
            <w:pPr>
              <w:rPr>
                <w:rFonts w:ascii="Arial" w:hAnsi="Arial" w:cs="Arial"/>
                <w:szCs w:val="24"/>
                <w:u w:val="single"/>
              </w:rPr>
            </w:pPr>
          </w:p>
        </w:tc>
      </w:tr>
      <w:tr w:rsidR="00B92465" w:rsidTr="00B92465">
        <w:trPr>
          <w:cantSplit/>
        </w:trPr>
        <w:tc>
          <w:tcPr>
            <w:tcW w:w="8730" w:type="dxa"/>
          </w:tcPr>
          <w:p w:rsidR="00B92465" w:rsidRPr="00B92465" w:rsidRDefault="00B92465" w:rsidP="00A23B10">
            <w:pPr>
              <w:rPr>
                <w:rFonts w:ascii="Arial" w:hAnsi="Arial" w:cs="Arial"/>
                <w:szCs w:val="24"/>
                <w:u w:val="single"/>
              </w:rPr>
            </w:pPr>
            <w:r w:rsidRPr="00B92465">
              <w:rPr>
                <w:rFonts w:ascii="Arial" w:hAnsi="Arial" w:cs="Arial"/>
                <w:szCs w:val="24"/>
                <w:u w:val="single"/>
              </w:rPr>
              <w:t>Communication:</w:t>
            </w:r>
          </w:p>
          <w:p w:rsidR="00B92465" w:rsidRPr="00B92465" w:rsidRDefault="00B92465" w:rsidP="00A23B10">
            <w:pPr>
              <w:rPr>
                <w:rFonts w:ascii="Arial" w:hAnsi="Arial" w:cs="Arial"/>
                <w:color w:val="0000FF"/>
                <w:szCs w:val="24"/>
                <w:lang w:val="en-CA" w:eastAsia="en-CA"/>
              </w:rPr>
            </w:pPr>
            <w:r w:rsidRPr="00B92465">
              <w:rPr>
                <w:rFonts w:ascii="Arial" w:hAnsi="Arial" w:cs="Arial"/>
                <w:szCs w:val="24"/>
                <w:lang w:val="en-CA" w:eastAsia="en-CA"/>
              </w:rPr>
              <w:t xml:space="preserve">The College considers </w:t>
            </w:r>
            <w:proofErr w:type="spellStart"/>
            <w:r w:rsidRPr="00B92465">
              <w:rPr>
                <w:rFonts w:ascii="Arial" w:hAnsi="Arial" w:cs="Arial"/>
                <w:b/>
                <w:bCs/>
                <w:i/>
                <w:iCs/>
                <w:szCs w:val="24"/>
                <w:lang w:val="en-CA" w:eastAsia="en-CA"/>
              </w:rPr>
              <w:t>WebCT</w:t>
            </w:r>
            <w:proofErr w:type="spellEnd"/>
            <w:r w:rsidRPr="00B92465">
              <w:rPr>
                <w:rFonts w:ascii="Arial" w:hAnsi="Arial" w:cs="Arial"/>
                <w:b/>
                <w:bCs/>
                <w:i/>
                <w:iCs/>
                <w:szCs w:val="24"/>
                <w:lang w:val="en-CA" w:eastAsia="en-CA"/>
              </w:rPr>
              <w:t>/</w:t>
            </w:r>
            <w:proofErr w:type="spellStart"/>
            <w:r w:rsidRPr="00B92465">
              <w:rPr>
                <w:rFonts w:ascii="Arial" w:hAnsi="Arial" w:cs="Arial"/>
                <w:b/>
                <w:bCs/>
                <w:i/>
                <w:iCs/>
                <w:szCs w:val="24"/>
                <w:lang w:val="en-CA" w:eastAsia="en-CA"/>
              </w:rPr>
              <w:t>LMS</w:t>
            </w:r>
            <w:proofErr w:type="spellEnd"/>
            <w:r w:rsidRPr="00B92465">
              <w:rPr>
                <w:rFonts w:ascii="Arial" w:hAnsi="Arial" w:cs="Arial"/>
                <w:b/>
                <w:bCs/>
                <w:i/>
                <w:iCs/>
                <w:szCs w:val="24"/>
                <w:lang w:val="en-CA" w:eastAsia="en-CA"/>
              </w:rPr>
              <w:t> </w:t>
            </w:r>
            <w:r w:rsidRPr="00B9246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2465">
              <w:rPr>
                <w:rFonts w:ascii="Arial" w:hAnsi="Arial" w:cs="Arial"/>
                <w:b/>
                <w:bCs/>
                <w:i/>
                <w:iCs/>
                <w:szCs w:val="24"/>
                <w:lang w:val="en-CA" w:eastAsia="en-CA"/>
              </w:rPr>
              <w:t>Learning Management System</w:t>
            </w:r>
            <w:r w:rsidRPr="00B92465">
              <w:rPr>
                <w:rFonts w:ascii="Arial" w:hAnsi="Arial" w:cs="Arial"/>
                <w:szCs w:val="24"/>
                <w:lang w:val="en-CA" w:eastAsia="en-CA"/>
              </w:rPr>
              <w:t xml:space="preserve"> communication tool</w:t>
            </w:r>
            <w:r w:rsidRPr="00B92465">
              <w:rPr>
                <w:rFonts w:ascii="Arial" w:hAnsi="Arial" w:cs="Arial"/>
                <w:color w:val="0000FF"/>
                <w:szCs w:val="24"/>
                <w:lang w:val="en-CA" w:eastAsia="en-CA"/>
              </w:rPr>
              <w:t>.</w:t>
            </w:r>
          </w:p>
          <w:p w:rsidR="00B92465" w:rsidRPr="00B92465" w:rsidRDefault="00B92465" w:rsidP="00A23B10">
            <w:pPr>
              <w:rPr>
                <w:rFonts w:ascii="Arial" w:hAnsi="Arial" w:cs="Arial"/>
                <w:szCs w:val="24"/>
                <w:u w:val="single"/>
              </w:rPr>
            </w:pPr>
          </w:p>
        </w:tc>
      </w:tr>
      <w:tr w:rsidR="00B92465" w:rsidTr="00B92465">
        <w:trPr>
          <w:cantSplit/>
        </w:trPr>
        <w:tc>
          <w:tcPr>
            <w:tcW w:w="8730" w:type="dxa"/>
          </w:tcPr>
          <w:p w:rsidR="00B92465" w:rsidRPr="00B92465" w:rsidRDefault="00B92465" w:rsidP="00A23B10">
            <w:pPr>
              <w:rPr>
                <w:rFonts w:ascii="Arial" w:hAnsi="Arial" w:cs="Arial"/>
                <w:szCs w:val="24"/>
              </w:rPr>
            </w:pPr>
            <w:r w:rsidRPr="00B92465">
              <w:rPr>
                <w:rFonts w:ascii="Arial" w:hAnsi="Arial" w:cs="Arial"/>
                <w:szCs w:val="24"/>
                <w:u w:val="single"/>
              </w:rPr>
              <w:t>Plagiarism</w:t>
            </w:r>
            <w:r w:rsidRPr="00B92465">
              <w:rPr>
                <w:rFonts w:ascii="Arial" w:hAnsi="Arial" w:cs="Arial"/>
                <w:szCs w:val="24"/>
              </w:rPr>
              <w:t>:</w:t>
            </w:r>
          </w:p>
          <w:p w:rsidR="00B92465" w:rsidRPr="00B92465" w:rsidRDefault="00B92465" w:rsidP="00A23B10">
            <w:pPr>
              <w:pStyle w:val="Default"/>
            </w:pPr>
            <w:r w:rsidRPr="00B92465">
              <w:t xml:space="preserve">Students should refer to the definition of “academic dishonesty” in </w:t>
            </w:r>
            <w:r w:rsidRPr="00B92465">
              <w:rPr>
                <w:i/>
              </w:rPr>
              <w:t>Student Code of Conduct</w:t>
            </w:r>
            <w:r w:rsidRPr="00B92465">
              <w:t>.  A professor/instructor may assign a sanction as defined below, or make recommendations to the Academic Chair for disposition of the matter. The professor/instructor may:</w:t>
            </w:r>
          </w:p>
          <w:p w:rsidR="00B92465" w:rsidRPr="00B92465" w:rsidRDefault="00B92465" w:rsidP="00B92465">
            <w:pPr>
              <w:pStyle w:val="Default"/>
              <w:numPr>
                <w:ilvl w:val="0"/>
                <w:numId w:val="26"/>
              </w:numPr>
              <w:ind w:left="720" w:hanging="660"/>
            </w:pPr>
            <w:r w:rsidRPr="00B92465">
              <w:t xml:space="preserve">issue a verbal reprimand, </w:t>
            </w:r>
          </w:p>
          <w:p w:rsidR="00B92465" w:rsidRPr="00B92465" w:rsidRDefault="00B92465" w:rsidP="00B92465">
            <w:pPr>
              <w:pStyle w:val="Default"/>
              <w:numPr>
                <w:ilvl w:val="0"/>
                <w:numId w:val="26"/>
              </w:numPr>
              <w:ind w:left="720" w:hanging="660"/>
            </w:pPr>
            <w:r w:rsidRPr="00B92465">
              <w:t xml:space="preserve">make an assignment of a lower grade with explanation, </w:t>
            </w:r>
          </w:p>
          <w:p w:rsidR="00B92465" w:rsidRPr="00B92465" w:rsidRDefault="00B92465" w:rsidP="00B92465">
            <w:pPr>
              <w:pStyle w:val="Default"/>
              <w:numPr>
                <w:ilvl w:val="0"/>
                <w:numId w:val="26"/>
              </w:numPr>
              <w:ind w:left="720" w:hanging="660"/>
            </w:pPr>
            <w:r w:rsidRPr="00B92465">
              <w:t xml:space="preserve">require additional academic assignments and issue a lower grade upon completion to the maximum grade “C”, </w:t>
            </w:r>
          </w:p>
          <w:p w:rsidR="00B92465" w:rsidRPr="00B92465" w:rsidRDefault="00B92465" w:rsidP="00B92465">
            <w:pPr>
              <w:pStyle w:val="Default"/>
              <w:numPr>
                <w:ilvl w:val="0"/>
                <w:numId w:val="26"/>
              </w:numPr>
              <w:ind w:left="720" w:hanging="660"/>
            </w:pPr>
            <w:r w:rsidRPr="00B92465">
              <w:t xml:space="preserve">make an automatic assignment of a failing grade, </w:t>
            </w:r>
          </w:p>
          <w:p w:rsidR="00B92465" w:rsidRPr="00B92465" w:rsidRDefault="00B92465" w:rsidP="00B92465">
            <w:pPr>
              <w:pStyle w:val="Default"/>
              <w:numPr>
                <w:ilvl w:val="0"/>
                <w:numId w:val="26"/>
              </w:numPr>
              <w:ind w:left="720" w:hanging="660"/>
            </w:pPr>
            <w:proofErr w:type="gramStart"/>
            <w:r w:rsidRPr="00B92465">
              <w:t>recommend</w:t>
            </w:r>
            <w:proofErr w:type="gramEnd"/>
            <w:r w:rsidRPr="00B92465">
              <w:t xml:space="preserve"> to the Chair dismissal from the course with the assignment of a failing grade. </w:t>
            </w:r>
          </w:p>
          <w:p w:rsidR="00B92465" w:rsidRPr="00B92465" w:rsidRDefault="00B92465" w:rsidP="00A23B10">
            <w:pPr>
              <w:pStyle w:val="Default"/>
              <w:ind w:left="60"/>
            </w:pPr>
            <w:r w:rsidRPr="00B92465">
              <w:t>In order to protect students from inadvertent plagiarism, to protect the copyright of the material referenced, and to credit the author of the material, it is the policy of the department to employ a documentation format for referencing source material.</w:t>
            </w:r>
          </w:p>
          <w:p w:rsidR="00B92465" w:rsidRPr="00B92465" w:rsidRDefault="00B92465" w:rsidP="00A23B10">
            <w:pPr>
              <w:rPr>
                <w:rFonts w:ascii="Arial" w:hAnsi="Arial" w:cs="Arial"/>
                <w:szCs w:val="24"/>
              </w:rPr>
            </w:pPr>
          </w:p>
        </w:tc>
      </w:tr>
      <w:tr w:rsidR="00B92465" w:rsidRPr="00723208" w:rsidTr="00B92465">
        <w:trPr>
          <w:cantSplit/>
        </w:trPr>
        <w:tc>
          <w:tcPr>
            <w:tcW w:w="8730" w:type="dxa"/>
          </w:tcPr>
          <w:p w:rsidR="00B92465" w:rsidRPr="00B92465" w:rsidRDefault="00B92465" w:rsidP="00A23B10">
            <w:pPr>
              <w:rPr>
                <w:rFonts w:ascii="Arial" w:hAnsi="Arial" w:cs="Arial"/>
                <w:szCs w:val="24"/>
                <w:u w:val="single"/>
              </w:rPr>
            </w:pPr>
            <w:r w:rsidRPr="00B92465">
              <w:rPr>
                <w:rFonts w:ascii="Arial" w:hAnsi="Arial" w:cs="Arial"/>
                <w:szCs w:val="24"/>
                <w:u w:val="single"/>
              </w:rPr>
              <w:t>Student Portal:</w:t>
            </w:r>
          </w:p>
          <w:p w:rsidR="00B92465" w:rsidRPr="00B92465" w:rsidRDefault="00B92465" w:rsidP="00A23B10">
            <w:pPr>
              <w:pStyle w:val="NormalWeb"/>
              <w:spacing w:before="0" w:beforeAutospacing="0" w:after="0" w:afterAutospacing="0"/>
              <w:rPr>
                <w:rFonts w:ascii="Arial" w:hAnsi="Arial" w:cs="Arial"/>
                <w:i/>
              </w:rPr>
            </w:pPr>
            <w:r w:rsidRPr="00B92465">
              <w:rPr>
                <w:rFonts w:ascii="Arial" w:hAnsi="Arial" w:cs="Arial"/>
              </w:rPr>
              <w:t xml:space="preserve">The Sault College portal allows you to view all your student information in one place. </w:t>
            </w:r>
            <w:proofErr w:type="spellStart"/>
            <w:proofErr w:type="gramStart"/>
            <w:r w:rsidRPr="00B92465">
              <w:rPr>
                <w:rFonts w:ascii="Arial" w:hAnsi="Arial" w:cs="Arial"/>
                <w:b/>
              </w:rPr>
              <w:t>mysaultcollege</w:t>
            </w:r>
            <w:proofErr w:type="spellEnd"/>
            <w:proofErr w:type="gramEnd"/>
            <w:r w:rsidRPr="00B92465">
              <w:rPr>
                <w:rFonts w:ascii="Arial" w:hAnsi="Arial" w:cs="Arial"/>
                <w:b/>
              </w:rPr>
              <w:t xml:space="preserve"> </w:t>
            </w:r>
            <w:r w:rsidRPr="00B92465">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B92465">
              <w:rPr>
                <w:rFonts w:ascii="Arial" w:hAnsi="Arial" w:cs="Arial"/>
              </w:rPr>
              <w:t>records</w:t>
            </w:r>
            <w:proofErr w:type="gramEnd"/>
            <w:r w:rsidRPr="00B92465">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B92465">
              <w:rPr>
                <w:rFonts w:ascii="Arial" w:hAnsi="Arial" w:cs="Arial"/>
              </w:rPr>
              <w:t>LMS</w:t>
            </w:r>
            <w:proofErr w:type="spellEnd"/>
            <w:r w:rsidRPr="00B92465">
              <w:rPr>
                <w:rFonts w:ascii="Arial" w:hAnsi="Arial" w:cs="Arial"/>
              </w:rPr>
              <w:t xml:space="preserve">), and much more are also accessible through the student portal.  Go to </w:t>
            </w:r>
            <w:hyperlink r:id="rId8" w:history="1">
              <w:r w:rsidRPr="00B92465">
                <w:rPr>
                  <w:rStyle w:val="Hyperlink"/>
                  <w:rFonts w:ascii="Arial" w:hAnsi="Arial" w:cs="Arial"/>
                </w:rPr>
                <w:t>https://my.saultcollege.ca</w:t>
              </w:r>
            </w:hyperlink>
            <w:r w:rsidRPr="00B92465">
              <w:rPr>
                <w:rFonts w:ascii="Arial" w:hAnsi="Arial" w:cs="Arial"/>
              </w:rPr>
              <w:t>.</w:t>
            </w:r>
          </w:p>
          <w:p w:rsidR="00B92465" w:rsidRPr="00B92465" w:rsidRDefault="00B92465" w:rsidP="00A23B10">
            <w:pPr>
              <w:rPr>
                <w:rFonts w:ascii="Arial" w:hAnsi="Arial" w:cs="Arial"/>
                <w:b/>
                <w:i/>
                <w:iCs/>
                <w:color w:val="000000"/>
                <w:szCs w:val="24"/>
              </w:rPr>
            </w:pPr>
            <w:r w:rsidRPr="00B92465">
              <w:rPr>
                <w:rFonts w:ascii="Arial" w:hAnsi="Arial" w:cs="Arial"/>
                <w:i/>
                <w:szCs w:val="24"/>
              </w:rPr>
              <w:t xml:space="preserve"> </w:t>
            </w:r>
          </w:p>
        </w:tc>
      </w:tr>
    </w:tbl>
    <w:p w:rsidR="00B92465" w:rsidRDefault="00B92465">
      <w:r>
        <w:br w:type="page"/>
      </w:r>
    </w:p>
    <w:tbl>
      <w:tblPr>
        <w:tblW w:w="8730" w:type="dxa"/>
        <w:tblInd w:w="648" w:type="dxa"/>
        <w:tblLayout w:type="fixed"/>
        <w:tblLook w:val="0000"/>
      </w:tblPr>
      <w:tblGrid>
        <w:gridCol w:w="8730"/>
      </w:tblGrid>
      <w:tr w:rsidR="00B92465" w:rsidRPr="00723208" w:rsidTr="00B92465">
        <w:trPr>
          <w:cantSplit/>
        </w:trPr>
        <w:tc>
          <w:tcPr>
            <w:tcW w:w="8730" w:type="dxa"/>
          </w:tcPr>
          <w:p w:rsidR="00B92465" w:rsidRPr="00B92465" w:rsidRDefault="00B92465" w:rsidP="00A23B10">
            <w:pPr>
              <w:rPr>
                <w:rFonts w:ascii="Arial" w:hAnsi="Arial" w:cs="Arial"/>
                <w:szCs w:val="24"/>
                <w:u w:val="single"/>
                <w:lang w:eastAsia="en-CA"/>
              </w:rPr>
            </w:pPr>
            <w:r w:rsidRPr="00B92465">
              <w:rPr>
                <w:rFonts w:ascii="Arial" w:hAnsi="Arial" w:cs="Arial"/>
                <w:szCs w:val="24"/>
                <w:u w:val="single"/>
                <w:lang w:eastAsia="en-CA"/>
              </w:rPr>
              <w:t>Electronic Devices in the Classroom:</w:t>
            </w:r>
          </w:p>
          <w:p w:rsidR="00B92465" w:rsidRPr="00B92465" w:rsidRDefault="00B92465" w:rsidP="00A23B10">
            <w:pPr>
              <w:rPr>
                <w:rFonts w:ascii="Arial" w:hAnsi="Arial" w:cs="Arial"/>
                <w:szCs w:val="24"/>
                <w:lang w:eastAsia="en-CA"/>
              </w:rPr>
            </w:pPr>
            <w:r w:rsidRPr="00B9246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9246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B92465">
              <w:rPr>
                <w:rFonts w:ascii="Arial" w:hAnsi="Arial" w:cs="Arial"/>
                <w:szCs w:val="24"/>
                <w:lang w:eastAsia="en-CA"/>
              </w:rPr>
              <w:t xml:space="preserve"> </w:t>
            </w:r>
          </w:p>
          <w:p w:rsidR="00B92465" w:rsidRPr="00B92465" w:rsidRDefault="00B92465" w:rsidP="00A23B10">
            <w:pPr>
              <w:rPr>
                <w:rFonts w:ascii="Arial" w:hAnsi="Arial" w:cs="Arial"/>
                <w:b/>
                <w:i/>
                <w:iCs/>
                <w:color w:val="000000"/>
                <w:szCs w:val="24"/>
              </w:rPr>
            </w:pPr>
          </w:p>
        </w:tc>
      </w:tr>
      <w:tr w:rsidR="00B92465" w:rsidRPr="00723208" w:rsidTr="00B92465">
        <w:trPr>
          <w:cantSplit/>
          <w:trHeight w:val="1776"/>
        </w:trPr>
        <w:tc>
          <w:tcPr>
            <w:tcW w:w="8730" w:type="dxa"/>
          </w:tcPr>
          <w:p w:rsidR="00B92465" w:rsidRPr="00B92465" w:rsidRDefault="00B92465" w:rsidP="00A23B10">
            <w:pPr>
              <w:rPr>
                <w:rFonts w:ascii="Arial" w:hAnsi="Arial" w:cs="Arial"/>
                <w:szCs w:val="24"/>
                <w:u w:val="single"/>
              </w:rPr>
            </w:pPr>
            <w:r w:rsidRPr="00B92465">
              <w:rPr>
                <w:rFonts w:ascii="Arial" w:hAnsi="Arial" w:cs="Arial"/>
                <w:szCs w:val="24"/>
                <w:u w:val="single"/>
              </w:rPr>
              <w:t>Attendance:</w:t>
            </w:r>
          </w:p>
          <w:p w:rsidR="00B92465" w:rsidRPr="00B92465" w:rsidRDefault="00B92465" w:rsidP="00A23B10">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2465" w:rsidRPr="00B92465" w:rsidRDefault="00B92465" w:rsidP="00A23B10">
            <w:pPr>
              <w:rPr>
                <w:rFonts w:ascii="Arial" w:hAnsi="Arial" w:cs="Arial"/>
                <w:szCs w:val="24"/>
              </w:rPr>
            </w:pPr>
          </w:p>
        </w:tc>
      </w:tr>
    </w:tbl>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9CA" w:rsidRDefault="002179CA">
      <w:r>
        <w:separator/>
      </w:r>
    </w:p>
  </w:endnote>
  <w:endnote w:type="continuationSeparator" w:id="1">
    <w:p w:rsidR="002179CA" w:rsidRDefault="00217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9CA" w:rsidRDefault="002179CA">
      <w:r>
        <w:separator/>
      </w:r>
    </w:p>
  </w:footnote>
  <w:footnote w:type="continuationSeparator" w:id="1">
    <w:p w:rsidR="002179CA" w:rsidRDefault="00217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9CA" w:rsidRDefault="00A17ACF">
    <w:pPr>
      <w:pStyle w:val="Header"/>
      <w:framePr w:wrap="around" w:vAnchor="text" w:hAnchor="margin" w:xAlign="center" w:y="1"/>
      <w:rPr>
        <w:rStyle w:val="PageNumber"/>
      </w:rPr>
    </w:pPr>
    <w:r>
      <w:rPr>
        <w:rStyle w:val="PageNumber"/>
      </w:rPr>
      <w:fldChar w:fldCharType="begin"/>
    </w:r>
    <w:r w:rsidR="002179CA">
      <w:rPr>
        <w:rStyle w:val="PageNumber"/>
      </w:rPr>
      <w:instrText xml:space="preserve">PAGE  </w:instrText>
    </w:r>
    <w:r>
      <w:rPr>
        <w:rStyle w:val="PageNumber"/>
      </w:rPr>
      <w:fldChar w:fldCharType="separate"/>
    </w:r>
    <w:r w:rsidR="002179CA">
      <w:rPr>
        <w:rStyle w:val="PageNumber"/>
        <w:noProof/>
      </w:rPr>
      <w:t>6</w:t>
    </w:r>
    <w:r>
      <w:rPr>
        <w:rStyle w:val="PageNumber"/>
      </w:rPr>
      <w:fldChar w:fldCharType="end"/>
    </w:r>
  </w:p>
  <w:p w:rsidR="002179CA" w:rsidRDefault="002179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9CA" w:rsidRDefault="00A17ACF">
    <w:pPr>
      <w:pStyle w:val="Header"/>
      <w:framePr w:wrap="around" w:vAnchor="text" w:hAnchor="margin" w:xAlign="center" w:y="1"/>
      <w:rPr>
        <w:rStyle w:val="PageNumber"/>
        <w:b/>
        <w:bCs/>
      </w:rPr>
    </w:pPr>
    <w:r>
      <w:rPr>
        <w:rStyle w:val="PageNumber"/>
        <w:b/>
        <w:bCs/>
      </w:rPr>
      <w:fldChar w:fldCharType="begin"/>
    </w:r>
    <w:r w:rsidR="002179CA">
      <w:rPr>
        <w:rStyle w:val="PageNumber"/>
        <w:b/>
        <w:bCs/>
      </w:rPr>
      <w:instrText xml:space="preserve">PAGE  </w:instrText>
    </w:r>
    <w:r>
      <w:rPr>
        <w:rStyle w:val="PageNumber"/>
        <w:b/>
        <w:bCs/>
      </w:rPr>
      <w:fldChar w:fldCharType="separate"/>
    </w:r>
    <w:r w:rsidR="009976C8">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2179CA">
      <w:tc>
        <w:tcPr>
          <w:tcW w:w="3794" w:type="dxa"/>
          <w:tcBorders>
            <w:bottom w:val="single" w:sz="4" w:space="0" w:color="auto"/>
          </w:tcBorders>
        </w:tcPr>
        <w:p w:rsidR="002179CA" w:rsidRDefault="002179CA">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2179CA" w:rsidRDefault="002179CA">
          <w:pPr>
            <w:pStyle w:val="Header"/>
            <w:jc w:val="center"/>
            <w:rPr>
              <w:rFonts w:ascii="Arial" w:hAnsi="Arial"/>
              <w:b/>
              <w:bCs/>
              <w:snapToGrid w:val="0"/>
              <w:sz w:val="20"/>
            </w:rPr>
          </w:pPr>
        </w:p>
      </w:tc>
      <w:tc>
        <w:tcPr>
          <w:tcW w:w="3928" w:type="dxa"/>
          <w:tcBorders>
            <w:bottom w:val="single" w:sz="4" w:space="0" w:color="auto"/>
          </w:tcBorders>
        </w:tcPr>
        <w:p w:rsidR="002179CA" w:rsidRDefault="002179CA" w:rsidP="0001553B">
          <w:pPr>
            <w:pStyle w:val="Header"/>
            <w:jc w:val="right"/>
            <w:rPr>
              <w:rFonts w:ascii="Arial" w:hAnsi="Arial"/>
              <w:b/>
              <w:bCs/>
              <w:snapToGrid w:val="0"/>
              <w:sz w:val="20"/>
            </w:rPr>
          </w:pPr>
          <w:r>
            <w:rPr>
              <w:rFonts w:ascii="Arial" w:hAnsi="Arial"/>
              <w:b/>
              <w:bCs/>
              <w:snapToGrid w:val="0"/>
              <w:sz w:val="20"/>
            </w:rPr>
            <w:t>SSC102-3</w:t>
          </w:r>
        </w:p>
      </w:tc>
    </w:tr>
    <w:tr w:rsidR="002179CA" w:rsidRPr="008C432E">
      <w:tc>
        <w:tcPr>
          <w:tcW w:w="3794" w:type="dxa"/>
          <w:tcBorders>
            <w:top w:val="single" w:sz="4" w:space="0" w:color="auto"/>
          </w:tcBorders>
        </w:tcPr>
        <w:p w:rsidR="002179CA" w:rsidRPr="008C432E" w:rsidRDefault="002179CA">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2179CA" w:rsidRPr="008C432E" w:rsidRDefault="002179CA">
          <w:pPr>
            <w:pStyle w:val="Header"/>
            <w:jc w:val="center"/>
            <w:rPr>
              <w:rFonts w:ascii="Arial" w:hAnsi="Arial" w:cs="Arial"/>
              <w:b/>
              <w:bCs/>
              <w:snapToGrid w:val="0"/>
              <w:sz w:val="20"/>
            </w:rPr>
          </w:pPr>
        </w:p>
      </w:tc>
      <w:tc>
        <w:tcPr>
          <w:tcW w:w="3928" w:type="dxa"/>
          <w:tcBorders>
            <w:top w:val="single" w:sz="4" w:space="0" w:color="auto"/>
          </w:tcBorders>
        </w:tcPr>
        <w:p w:rsidR="002179CA" w:rsidRPr="008C432E" w:rsidRDefault="002179CA">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2179CA" w:rsidRDefault="002179C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64D6"/>
    <w:rsid w:val="0001553B"/>
    <w:rsid w:val="0003267D"/>
    <w:rsid w:val="000A3466"/>
    <w:rsid w:val="000B4F36"/>
    <w:rsid w:val="000B70B3"/>
    <w:rsid w:val="00190E19"/>
    <w:rsid w:val="001B39F9"/>
    <w:rsid w:val="002179CA"/>
    <w:rsid w:val="002537DB"/>
    <w:rsid w:val="002C1344"/>
    <w:rsid w:val="002F306C"/>
    <w:rsid w:val="00340BDF"/>
    <w:rsid w:val="003564D6"/>
    <w:rsid w:val="00373DD5"/>
    <w:rsid w:val="003C12D7"/>
    <w:rsid w:val="003C30CB"/>
    <w:rsid w:val="003C4FE9"/>
    <w:rsid w:val="003D1CAE"/>
    <w:rsid w:val="003F4F00"/>
    <w:rsid w:val="0040153C"/>
    <w:rsid w:val="00465D5F"/>
    <w:rsid w:val="00474EC3"/>
    <w:rsid w:val="00481620"/>
    <w:rsid w:val="004D30AF"/>
    <w:rsid w:val="004D35AB"/>
    <w:rsid w:val="004D3B52"/>
    <w:rsid w:val="006B596C"/>
    <w:rsid w:val="006C7650"/>
    <w:rsid w:val="006E30E6"/>
    <w:rsid w:val="006F79BC"/>
    <w:rsid w:val="0070227F"/>
    <w:rsid w:val="00726CEE"/>
    <w:rsid w:val="007814E6"/>
    <w:rsid w:val="00794E71"/>
    <w:rsid w:val="008468D3"/>
    <w:rsid w:val="00866953"/>
    <w:rsid w:val="008C432E"/>
    <w:rsid w:val="00904546"/>
    <w:rsid w:val="00946B5D"/>
    <w:rsid w:val="0096279F"/>
    <w:rsid w:val="009976C8"/>
    <w:rsid w:val="00A04141"/>
    <w:rsid w:val="00A17ACF"/>
    <w:rsid w:val="00A62776"/>
    <w:rsid w:val="00A67826"/>
    <w:rsid w:val="00A76AA7"/>
    <w:rsid w:val="00A948FC"/>
    <w:rsid w:val="00AC5FE2"/>
    <w:rsid w:val="00B337E4"/>
    <w:rsid w:val="00B92465"/>
    <w:rsid w:val="00BB6717"/>
    <w:rsid w:val="00CF72D2"/>
    <w:rsid w:val="00D74FB9"/>
    <w:rsid w:val="00F02D4A"/>
    <w:rsid w:val="00F66CE5"/>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1A401-3ED5-462A-BD34-B0EF68A0D1E7}"/>
</file>

<file path=customXml/itemProps2.xml><?xml version="1.0" encoding="utf-8"?>
<ds:datastoreItem xmlns:ds="http://schemas.openxmlformats.org/officeDocument/2006/customXml" ds:itemID="{B570E4EF-10EA-4BE7-9193-5A6A59260C6B}"/>
</file>

<file path=customXml/itemProps3.xml><?xml version="1.0" encoding="utf-8"?>
<ds:datastoreItem xmlns:ds="http://schemas.openxmlformats.org/officeDocument/2006/customXml" ds:itemID="{F266ED15-64E9-40C6-ADFB-B43EC153E4CF}"/>
</file>

<file path=docProps/app.xml><?xml version="1.0" encoding="utf-8"?>
<Properties xmlns="http://schemas.openxmlformats.org/officeDocument/2006/extended-properties" xmlns:vt="http://schemas.openxmlformats.org/officeDocument/2006/docPropsVTypes">
  <Template>Normal.dotm</Template>
  <TotalTime>21</TotalTime>
  <Pages>9</Pages>
  <Words>2171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4</cp:revision>
  <cp:lastPrinted>2009-07-13T18:50:00Z</cp:lastPrinted>
  <dcterms:created xsi:type="dcterms:W3CDTF">2009-06-20T19:47:00Z</dcterms:created>
  <dcterms:modified xsi:type="dcterms:W3CDTF">2009-07-13T18:54:00Z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11137600</vt:r8>
  </property>
</Properties>
</file>